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>
      <w:pPr>
        <w:pStyle w:val="Title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>
      <w:pPr>
        <w:pStyle w:val="Title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7A0125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A0125" w:rsidP="004F6A8A">
            <w:pPr>
              <w:pStyle w:val="Heading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Rezistenta Materialelor 2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4F6A8A" w:rsidRDefault="007A0125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4F6A8A">
              <w:rPr>
                <w:rFonts w:ascii="Arial" w:hAnsi="Arial" w:cs="Arial"/>
                <w:bCs/>
                <w:sz w:val="20"/>
              </w:rPr>
              <w:t>MTC.207. DI. DID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780A12" w:rsidRPr="00FC5C52" w:rsidRDefault="007A0125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DID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780A12" w:rsidRPr="00FC5C52" w:rsidRDefault="007A012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DI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A012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7A012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4F6A8A" w:rsidRDefault="007A0125" w:rsidP="004F6A8A">
            <w:pPr>
              <w:jc w:val="both"/>
              <w:rPr>
                <w:rFonts w:ascii="Arial" w:hAnsi="Arial" w:cs="Arial"/>
                <w:lang w:val="ro-RO"/>
              </w:rPr>
            </w:pPr>
            <w:r w:rsidRPr="004F6A8A">
              <w:rPr>
                <w:rFonts w:ascii="Arial" w:hAnsi="Arial" w:cs="Arial"/>
                <w:lang w:val="ro-RO"/>
              </w:rPr>
              <w:t>Mecanica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</w:p>
        </w:tc>
      </w:tr>
      <w:tr w:rsidR="004F6A8A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4F6A8A" w:rsidRDefault="004F6A8A" w:rsidP="004F6A8A">
            <w:pPr>
              <w:jc w:val="both"/>
              <w:rPr>
                <w:rFonts w:ascii="Arial" w:hAnsi="Arial" w:cs="Arial"/>
                <w:lang w:val="ro-RO"/>
              </w:rPr>
            </w:pPr>
            <w:r w:rsidRPr="004F6A8A">
              <w:rPr>
                <w:rFonts w:ascii="Arial" w:hAnsi="Arial" w:cs="Arial"/>
                <w:lang w:val="ro-RO"/>
              </w:rPr>
              <w:t xml:space="preserve">Ingineria autovehiculelor, Inginerie mecanică, Mecatronică şi robotică 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4F6A8A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4F6A8A" w:rsidRDefault="004F6A8A" w:rsidP="004F6A8A">
            <w:pPr>
              <w:jc w:val="both"/>
              <w:rPr>
                <w:rFonts w:ascii="Arial" w:hAnsi="Arial" w:cs="Arial"/>
                <w:lang w:val="ro-RO"/>
              </w:rPr>
            </w:pPr>
            <w:r w:rsidRPr="004F6A8A">
              <w:rPr>
                <w:rFonts w:ascii="Arial" w:hAnsi="Arial" w:cs="Arial"/>
                <w:lang w:val="ro-RO"/>
              </w:rPr>
              <w:t>Toate specializările (trunchi comun)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9E4F20" w:rsidRDefault="00112079" w:rsidP="0004587B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E4F20">
              <w:rPr>
                <w:rFonts w:ascii="Arial" w:hAnsi="Arial" w:cs="Arial"/>
                <w:sz w:val="22"/>
                <w:szCs w:val="22"/>
                <w:lang w:val="ro-RO"/>
              </w:rPr>
              <w:t>112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4F6A8A" w:rsidRDefault="004F6A8A" w:rsidP="0004587B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4F6A8A" w:rsidRDefault="004F6A8A" w:rsidP="0004587B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4F6A8A" w:rsidRDefault="004F6A8A" w:rsidP="0004587B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FC5C52" w:rsidRDefault="004F6A8A" w:rsidP="004F6A8A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6A8A" w:rsidRPr="009E4F20" w:rsidRDefault="00112079" w:rsidP="004F6A8A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E4F20">
              <w:rPr>
                <w:rFonts w:ascii="Arial" w:hAnsi="Arial" w:cs="Arial"/>
                <w:sz w:val="22"/>
                <w:szCs w:val="22"/>
                <w:lang w:val="ro-RO"/>
              </w:rPr>
              <w:t>42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A0125" w:rsidP="005C54A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4F6A8A" w:rsidRDefault="007A0125" w:rsidP="000F3F2E">
            <w:pPr>
              <w:rPr>
                <w:rFonts w:ascii="Arial" w:hAnsi="Arial" w:cs="Arial"/>
                <w:lang w:val="ro-RO"/>
              </w:rPr>
            </w:pPr>
            <w:r w:rsidRPr="004F6A8A">
              <w:rPr>
                <w:rFonts w:ascii="Arial" w:hAnsi="Arial" w:cs="Arial"/>
                <w:lang w:val="ro-RO"/>
              </w:rPr>
              <w:t>Analiza matematica, Mecanica, Studiul materialelor</w:t>
            </w:r>
            <w:r w:rsidR="0050160A">
              <w:rPr>
                <w:rFonts w:ascii="Arial" w:hAnsi="Arial" w:cs="Arial"/>
                <w:lang w:val="ro-RO"/>
              </w:rPr>
              <w:t>, Rezistenta materialelor 1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C8331E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8331E" w:rsidRPr="00FC5C52" w:rsidRDefault="00C8331E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8331E" w:rsidRPr="00B11DB1" w:rsidRDefault="00C8331E" w:rsidP="00C8331E">
            <w:pPr>
              <w:jc w:val="both"/>
              <w:rPr>
                <w:rFonts w:ascii="Arial" w:hAnsi="Arial" w:cs="Arial"/>
                <w:lang w:val="ro-RO"/>
              </w:rPr>
            </w:pPr>
            <w:r w:rsidRPr="00B11DB1">
              <w:rPr>
                <w:rFonts w:ascii="Arial" w:hAnsi="Arial" w:cs="Arial"/>
                <w:i/>
                <w:lang w:val="ro-RO"/>
              </w:rPr>
              <w:t>Rezistenţa materialelor 2</w:t>
            </w:r>
            <w:r w:rsidRPr="00B11DB1">
              <w:rPr>
                <w:rFonts w:ascii="Arial" w:hAnsi="Arial" w:cs="Arial"/>
                <w:lang w:val="ro-RO"/>
              </w:rPr>
              <w:t xml:space="preserve"> completează cunoştinţele transmise studenţilor la disciplina </w:t>
            </w:r>
            <w:r w:rsidR="005A5662" w:rsidRPr="00B11DB1">
              <w:rPr>
                <w:rFonts w:ascii="Arial" w:hAnsi="Arial" w:cs="Arial"/>
                <w:lang w:val="ro-RO"/>
              </w:rPr>
              <w:t xml:space="preserve">Rezistenţa materialelor </w:t>
            </w:r>
            <w:r w:rsidRPr="00B11DB1">
              <w:rPr>
                <w:rFonts w:ascii="Arial" w:hAnsi="Arial" w:cs="Arial"/>
                <w:lang w:val="ro-RO"/>
              </w:rPr>
              <w:t xml:space="preserve">1. </w:t>
            </w:r>
            <w:r w:rsidRPr="00B11DB1">
              <w:rPr>
                <w:rFonts w:ascii="Arial" w:hAnsi="Arial" w:cs="Arial"/>
                <w:lang w:val="it-IT"/>
              </w:rPr>
              <w:t xml:space="preserve">Pentru tratarea unor probleme se introduce un capitol pregătitor, în care se prezintă noţiuni fundamentale de teoria elasticităţii (care sunt necesare în anii următori si la disciplinele </w:t>
            </w:r>
            <w:r w:rsidRPr="00B11DB1">
              <w:rPr>
                <w:rFonts w:ascii="Arial" w:hAnsi="Arial" w:cs="Arial"/>
                <w:i/>
                <w:lang w:val="it-IT"/>
              </w:rPr>
              <w:t xml:space="preserve">Analiza cu elemente finite, Organe de masini </w:t>
            </w:r>
            <w:r w:rsidRPr="00B11DB1">
              <w:rPr>
                <w:rFonts w:ascii="Arial" w:hAnsi="Arial" w:cs="Arial"/>
                <w:lang w:val="it-IT"/>
              </w:rPr>
              <w:t>etc.).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462438" w:rsidRDefault="00462438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>Insusirea notiunilor fundam</w:t>
            </w:r>
            <w:r>
              <w:rPr>
                <w:rFonts w:ascii="Arial" w:hAnsi="Arial" w:cs="Arial"/>
                <w:lang w:val="ro-RO"/>
              </w:rPr>
              <w:t>entale din Teoria Elasticitatii;</w:t>
            </w:r>
          </w:p>
          <w:p w:rsidR="00780A12" w:rsidRDefault="00462438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Insusirea celor mai utilizate teorii de stare limita si a calculului la solicitari compuse;</w:t>
            </w:r>
          </w:p>
          <w:p w:rsidR="00462438" w:rsidRPr="00462438" w:rsidRDefault="00462438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Rezolvarea sistemelor static determinate si static nedeterminate (cadre, bare curbe);</w:t>
            </w:r>
          </w:p>
          <w:p w:rsidR="00780A12" w:rsidRDefault="00462438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Calculul barelor drepte de sectiune necirculara, supuse la torsiune;</w:t>
            </w:r>
          </w:p>
          <w:p w:rsidR="00462438" w:rsidRDefault="00462438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Calculul corpurilor de revolutie (vase, tuburi, discuri);</w:t>
            </w:r>
          </w:p>
          <w:p w:rsidR="00780A12" w:rsidRPr="00FC5C52" w:rsidRDefault="00462438" w:rsidP="00462438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Calculul conventional la solicitari prin soc.</w:t>
            </w:r>
          </w:p>
        </w:tc>
      </w:tr>
      <w:tr w:rsidR="00780A12" w:rsidRPr="00FC5C52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864FE" w:rsidP="00DD751B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864FE">
              <w:rPr>
                <w:rFonts w:ascii="Arial" w:hAnsi="Arial" w:cs="Arial"/>
                <w:lang w:val="ro-RO"/>
              </w:rPr>
              <w:t>Elemente de Teoria Elasticitatii;</w:t>
            </w:r>
            <w:r w:rsidRPr="001864FE">
              <w:rPr>
                <w:rFonts w:ascii="Arial" w:hAnsi="Arial" w:cs="Arial"/>
              </w:rPr>
              <w:t xml:space="preserve"> </w:t>
            </w:r>
            <w:r w:rsidRPr="001864FE">
              <w:rPr>
                <w:rFonts w:ascii="Arial" w:hAnsi="Arial" w:cs="Arial"/>
                <w:lang w:val="pt-BR"/>
              </w:rPr>
              <w:t xml:space="preserve">Energia potenţială de deformare; </w:t>
            </w:r>
            <w:proofErr w:type="spellStart"/>
            <w:r w:rsidRPr="001864FE">
              <w:rPr>
                <w:rFonts w:ascii="Arial" w:hAnsi="Arial" w:cs="Arial"/>
              </w:rPr>
              <w:t>Teorii</w:t>
            </w:r>
            <w:proofErr w:type="spellEnd"/>
            <w:r w:rsidRPr="001864FE">
              <w:rPr>
                <w:rFonts w:ascii="Arial" w:hAnsi="Arial" w:cs="Arial"/>
              </w:rPr>
              <w:t xml:space="preserve"> de stare </w:t>
            </w:r>
            <w:proofErr w:type="spellStart"/>
            <w:r w:rsidRPr="001864FE">
              <w:rPr>
                <w:rFonts w:ascii="Arial" w:hAnsi="Arial" w:cs="Arial"/>
              </w:rPr>
              <w:t>limita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Solicitari</w:t>
            </w:r>
            <w:proofErr w:type="spellEnd"/>
            <w:r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compuse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Cadre; Bare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curbe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Torsiunea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barelor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drepte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cu</w:t>
            </w:r>
            <w:r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sectiune</w:t>
            </w:r>
            <w:proofErr w:type="spellEnd"/>
            <w:r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necirculara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1D696A">
              <w:rPr>
                <w:rFonts w:ascii="Arial" w:hAnsi="Arial" w:cs="Arial"/>
                <w:sz w:val="18"/>
                <w:szCs w:val="18"/>
              </w:rPr>
              <w:t xml:space="preserve">Vase cu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pereti</w:t>
            </w:r>
            <w:proofErr w:type="spellEnd"/>
            <w:r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D696A">
              <w:rPr>
                <w:rFonts w:ascii="Arial" w:hAnsi="Arial" w:cs="Arial"/>
                <w:sz w:val="18"/>
                <w:szCs w:val="18"/>
              </w:rPr>
              <w:t>subtiri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Tuburi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pereti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grosi</w:t>
            </w:r>
            <w:proofErr w:type="spellEnd"/>
            <w:r w:rsidR="00DD751B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Discuri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miscare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rotatie</w:t>
            </w:r>
            <w:proofErr w:type="spellEnd"/>
            <w:r w:rsidR="00DD751B"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Solicitări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prin</w:t>
            </w:r>
            <w:proofErr w:type="spellEnd"/>
            <w:r w:rsidR="00DD751B" w:rsidRPr="001D696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D751B" w:rsidRPr="001D696A">
              <w:rPr>
                <w:rFonts w:ascii="Arial" w:hAnsi="Arial" w:cs="Arial"/>
                <w:sz w:val="18"/>
                <w:szCs w:val="18"/>
              </w:rPr>
              <w:t>şoc</w:t>
            </w:r>
            <w:proofErr w:type="spellEnd"/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462438" w:rsidRDefault="005C54A6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>S 5, S 11</w:t>
            </w:r>
          </w:p>
        </w:tc>
        <w:tc>
          <w:tcPr>
            <w:tcW w:w="2551" w:type="dxa"/>
            <w:vAlign w:val="center"/>
          </w:tcPr>
          <w:p w:rsidR="00780A12" w:rsidRPr="00462438" w:rsidRDefault="005C54A6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 xml:space="preserve">10 </w:t>
            </w:r>
            <w:r w:rsidR="00780A12" w:rsidRPr="00462438">
              <w:rPr>
                <w:rFonts w:ascii="Arial" w:hAnsi="Arial" w:cs="Arial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9E4F20" w:rsidRDefault="009E4F20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9E4F20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780A12" w:rsidRPr="00462438" w:rsidRDefault="005C54A6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 xml:space="preserve">30 </w:t>
            </w:r>
            <w:r w:rsidR="00780A12" w:rsidRPr="00462438">
              <w:rPr>
                <w:rFonts w:ascii="Arial" w:hAnsi="Arial" w:cs="Arial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780A12" w:rsidRPr="009E4F20" w:rsidRDefault="009E4F20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9E4F20">
              <w:rPr>
                <w:rFonts w:ascii="Arial" w:hAnsi="Arial" w:cs="Arial"/>
                <w:lang w:val="ro-RO"/>
              </w:rPr>
              <w:t>S 1-1</w:t>
            </w:r>
            <w:r w:rsidR="005C54A6" w:rsidRPr="009E4F20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551" w:type="dxa"/>
            <w:vAlign w:val="center"/>
          </w:tcPr>
          <w:p w:rsidR="00780A12" w:rsidRPr="00462438" w:rsidRDefault="005C54A6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 xml:space="preserve">10 </w:t>
            </w:r>
            <w:r w:rsidR="00780A12" w:rsidRPr="00462438">
              <w:rPr>
                <w:rFonts w:ascii="Arial" w:hAnsi="Arial" w:cs="Arial"/>
                <w:lang w:val="ro-RO"/>
              </w:rPr>
              <w:t>%</w:t>
            </w:r>
          </w:p>
        </w:tc>
      </w:tr>
      <w:tr w:rsidR="00780A12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780A12" w:rsidRPr="00FC5C52" w:rsidRDefault="005C54A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Examen</w:t>
            </w:r>
          </w:p>
        </w:tc>
        <w:tc>
          <w:tcPr>
            <w:tcW w:w="1418" w:type="dxa"/>
            <w:vAlign w:val="center"/>
          </w:tcPr>
          <w:p w:rsidR="00780A12" w:rsidRPr="009E4F20" w:rsidRDefault="00615724" w:rsidP="00615724">
            <w:pPr>
              <w:jc w:val="center"/>
              <w:rPr>
                <w:rFonts w:ascii="Arial" w:hAnsi="Arial" w:cs="Arial"/>
                <w:lang w:val="ro-RO"/>
              </w:rPr>
            </w:pPr>
            <w:r w:rsidRPr="009E4F20">
              <w:rPr>
                <w:rFonts w:ascii="Arial" w:hAnsi="Arial" w:cs="Arial"/>
                <w:lang w:val="ro-RO"/>
              </w:rPr>
              <w:t>S</w:t>
            </w:r>
            <w:r w:rsidR="005C54A6" w:rsidRPr="009E4F20">
              <w:rPr>
                <w:rFonts w:ascii="Arial" w:hAnsi="Arial" w:cs="Arial"/>
                <w:lang w:val="ro-RO"/>
              </w:rPr>
              <w:t>esiune</w:t>
            </w:r>
          </w:p>
        </w:tc>
        <w:tc>
          <w:tcPr>
            <w:tcW w:w="2551" w:type="dxa"/>
            <w:vMerge w:val="restart"/>
            <w:vAlign w:val="center"/>
          </w:tcPr>
          <w:p w:rsidR="00780A12" w:rsidRPr="00462438" w:rsidRDefault="00906532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 xml:space="preserve">50 </w:t>
            </w:r>
            <w:r w:rsidR="00780A12" w:rsidRPr="00462438">
              <w:rPr>
                <w:rFonts w:ascii="Arial" w:hAnsi="Arial" w:cs="Arial"/>
                <w:lang w:val="ro-RO"/>
              </w:rPr>
              <w:t>%</w:t>
            </w:r>
          </w:p>
        </w:tc>
      </w:tr>
      <w:tr w:rsidR="00780A12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780A1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027583" w:rsidRDefault="00027583" w:rsidP="00780A12">
            <w:pPr>
              <w:rPr>
                <w:rFonts w:ascii="Arial" w:hAnsi="Arial" w:cs="Arial"/>
                <w:lang w:val="ro-RO"/>
              </w:rPr>
            </w:pPr>
            <w:r w:rsidRPr="00541351">
              <w:rPr>
                <w:rFonts w:ascii="Arial" w:hAnsi="Arial" w:cs="Arial"/>
                <w:lang w:val="ro-RO"/>
              </w:rPr>
              <w:t>Examen scris, pe durata a trei ore</w:t>
            </w:r>
            <w:r w:rsidR="00541351" w:rsidRPr="00541351">
              <w:rPr>
                <w:rFonts w:ascii="Arial" w:hAnsi="Arial" w:cs="Arial"/>
                <w:lang w:val="ro-RO"/>
              </w:rPr>
              <w:t>; 4 subiecte pe bilet (3 p</w:t>
            </w:r>
            <w:r w:rsidR="00541351">
              <w:rPr>
                <w:rFonts w:ascii="Arial" w:hAnsi="Arial" w:cs="Arial"/>
                <w:lang w:val="ro-RO"/>
              </w:rPr>
              <w:t>robleme si un subiect teoretic):</w:t>
            </w:r>
          </w:p>
          <w:p w:rsidR="00541351" w:rsidRPr="00541351" w:rsidRDefault="00541351" w:rsidP="00541351">
            <w:pPr>
              <w:ind w:firstLine="126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1.Problema sol. compuse</w:t>
            </w:r>
            <w:r w:rsidRPr="00541351">
              <w:rPr>
                <w:rFonts w:ascii="Arial" w:hAnsi="Arial" w:cs="Arial"/>
                <w:lang w:val="ro-RO"/>
              </w:rPr>
              <w:t>; sarcini: rezolvare; condiţii de lucru mixt; pondere 25%;</w:t>
            </w:r>
          </w:p>
          <w:p w:rsidR="00541351" w:rsidRPr="00541351" w:rsidRDefault="00541351" w:rsidP="00541351">
            <w:pPr>
              <w:ind w:firstLine="126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2.Problema cadre / </w:t>
            </w:r>
            <w:r w:rsidRPr="00541351">
              <w:rPr>
                <w:rFonts w:ascii="Arial" w:hAnsi="Arial" w:cs="Arial"/>
                <w:lang w:val="ro-RO"/>
              </w:rPr>
              <w:t>b. curbe; sarcini: rezolvare; condiţii de lucru mixt; pondere 25%;</w:t>
            </w:r>
          </w:p>
          <w:p w:rsidR="00541351" w:rsidRPr="00541351" w:rsidRDefault="00541351" w:rsidP="00541351">
            <w:pPr>
              <w:ind w:firstLine="126"/>
              <w:jc w:val="both"/>
              <w:rPr>
                <w:rFonts w:ascii="Arial" w:hAnsi="Arial" w:cs="Arial"/>
                <w:lang w:val="ro-RO"/>
              </w:rPr>
            </w:pPr>
            <w:r w:rsidRPr="00541351">
              <w:rPr>
                <w:rFonts w:ascii="Arial" w:hAnsi="Arial" w:cs="Arial"/>
                <w:lang w:val="ro-RO"/>
              </w:rPr>
              <w:t>3.Problema vase, tuburi</w:t>
            </w:r>
            <w:r>
              <w:rPr>
                <w:rFonts w:ascii="Arial" w:hAnsi="Arial" w:cs="Arial"/>
                <w:lang w:val="ro-RO"/>
              </w:rPr>
              <w:t>, discuri</w:t>
            </w:r>
            <w:r w:rsidR="00955A2F">
              <w:rPr>
                <w:rFonts w:ascii="Arial" w:hAnsi="Arial" w:cs="Arial"/>
                <w:lang w:val="ro-RO"/>
              </w:rPr>
              <w:t>,</w:t>
            </w:r>
            <w:r>
              <w:rPr>
                <w:rFonts w:ascii="Arial" w:hAnsi="Arial" w:cs="Arial"/>
                <w:lang w:val="ro-RO"/>
              </w:rPr>
              <w:t xml:space="preserve"> torsiune b. sect. oarecare</w:t>
            </w:r>
            <w:r w:rsidR="00955A2F">
              <w:rPr>
                <w:rFonts w:ascii="Arial" w:hAnsi="Arial" w:cs="Arial"/>
                <w:lang w:val="ro-RO"/>
              </w:rPr>
              <w:t xml:space="preserve"> sau solicitari prin soc</w:t>
            </w:r>
            <w:r w:rsidRPr="00541351">
              <w:rPr>
                <w:rFonts w:ascii="Arial" w:hAnsi="Arial" w:cs="Arial"/>
                <w:lang w:val="ro-RO"/>
              </w:rPr>
              <w:t>; sarcini: rezolvare; condiţii de lucru mixt; pondere 25%;</w:t>
            </w:r>
          </w:p>
          <w:p w:rsidR="00780A12" w:rsidRPr="00541351" w:rsidRDefault="00541351" w:rsidP="00541351">
            <w:pPr>
              <w:jc w:val="both"/>
              <w:rPr>
                <w:rFonts w:ascii="Arial" w:hAnsi="Arial" w:cs="Arial"/>
                <w:lang w:val="ro-RO"/>
              </w:rPr>
            </w:pPr>
            <w:r w:rsidRPr="00541351">
              <w:rPr>
                <w:rFonts w:ascii="Arial" w:hAnsi="Arial" w:cs="Arial"/>
                <w:lang w:val="ro-RO"/>
              </w:rPr>
              <w:t>4.Subiect teoretic: ipoteze, rationamente, condiţii de lucru traditional; pondere 25%</w:t>
            </w:r>
          </w:p>
        </w:tc>
        <w:tc>
          <w:tcPr>
            <w:tcW w:w="2551" w:type="dxa"/>
            <w:vMerge/>
            <w:vAlign w:val="center"/>
          </w:tcPr>
          <w:p w:rsidR="00780A12" w:rsidRPr="00FC5C52" w:rsidRDefault="00780A12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 curs</w:t>
            </w:r>
          </w:p>
        </w:tc>
        <w:tc>
          <w:tcPr>
            <w:tcW w:w="5812" w:type="dxa"/>
            <w:vAlign w:val="center"/>
          </w:tcPr>
          <w:p w:rsidR="00780A12" w:rsidRPr="004F6A8A" w:rsidRDefault="00B21766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4F6A8A">
              <w:rPr>
                <w:rFonts w:ascii="Arial" w:hAnsi="Arial" w:cs="Arial"/>
                <w:sz w:val="20"/>
              </w:rPr>
              <w:t>Prof.dr.ing. Barsanescu Paul-Doru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780A12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7B28CD" w:rsidRDefault="007B28CD" w:rsidP="00780A12">
            <w:pPr>
              <w:pStyle w:val="Heading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S.l. dr.ing. Leitoiu Bogdan</w:t>
            </w:r>
          </w:p>
          <w:p w:rsidR="00780A12" w:rsidRPr="004F6A8A" w:rsidRDefault="00B21766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4F6A8A">
              <w:rPr>
                <w:rFonts w:ascii="Arial" w:hAnsi="Arial" w:cs="Arial"/>
                <w:sz w:val="20"/>
              </w:rPr>
              <w:t>S.l.dr.ing. Dumitru Mihai, drd.ing. Ana Comanici (cas. David)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5F0C8F" w:rsidRDefault="00780A12" w:rsidP="00BD6AE4">
      <w:pPr>
        <w:jc w:val="both"/>
        <w:rPr>
          <w:sz w:val="16"/>
          <w:szCs w:val="16"/>
          <w:lang w:val="ro-RO"/>
        </w:rPr>
      </w:pPr>
    </w:p>
    <w:sectPr w:rsidR="00780A12" w:rsidRPr="005F0C8F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12" w:rsidRDefault="00780A12">
      <w:r>
        <w:separator/>
      </w:r>
    </w:p>
  </w:endnote>
  <w:endnote w:type="continuationSeparator" w:id="1">
    <w:p w:rsidR="00780A12" w:rsidRDefault="00780A12">
      <w:r>
        <w:continuationSeparator/>
      </w:r>
    </w:p>
  </w:endnote>
  <w:endnote w:id="2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3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4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6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7">
    <w:p w:rsidR="00C8331E" w:rsidRPr="00F876D3" w:rsidRDefault="00C8331E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9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Pentru 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1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2">
    <w:p w:rsidR="00780A12" w:rsidRPr="00B2119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12" w:rsidRDefault="00780A12">
      <w:r>
        <w:separator/>
      </w:r>
    </w:p>
  </w:footnote>
  <w:footnote w:type="continuationSeparator" w:id="1">
    <w:p w:rsidR="00780A12" w:rsidRDefault="00780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16C4B"/>
    <w:rsid w:val="00027583"/>
    <w:rsid w:val="000F3F2E"/>
    <w:rsid w:val="00112079"/>
    <w:rsid w:val="001864FE"/>
    <w:rsid w:val="002E5FD6"/>
    <w:rsid w:val="003F3B97"/>
    <w:rsid w:val="00462438"/>
    <w:rsid w:val="004F6A8A"/>
    <w:rsid w:val="0050160A"/>
    <w:rsid w:val="00541351"/>
    <w:rsid w:val="005A5662"/>
    <w:rsid w:val="005C54A6"/>
    <w:rsid w:val="005F0C8F"/>
    <w:rsid w:val="00615724"/>
    <w:rsid w:val="00634FA2"/>
    <w:rsid w:val="006934A0"/>
    <w:rsid w:val="006A7273"/>
    <w:rsid w:val="00780A12"/>
    <w:rsid w:val="007A0125"/>
    <w:rsid w:val="007B28CD"/>
    <w:rsid w:val="008514CA"/>
    <w:rsid w:val="00906532"/>
    <w:rsid w:val="00955A2F"/>
    <w:rsid w:val="009E4F20"/>
    <w:rsid w:val="00AA48C3"/>
    <w:rsid w:val="00B11DB1"/>
    <w:rsid w:val="00B21766"/>
    <w:rsid w:val="00BD6AE4"/>
    <w:rsid w:val="00C8331E"/>
    <w:rsid w:val="00D83425"/>
    <w:rsid w:val="00DD751B"/>
    <w:rsid w:val="00DE66E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8514CA"/>
  </w:style>
  <w:style w:type="paragraph" w:styleId="Heading1">
    <w:name w:val="heading 1"/>
    <w:basedOn w:val="Normal"/>
    <w:next w:val="Normal"/>
    <w:qFormat/>
    <w:rsid w:val="008514CA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514CA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creator>PD</dc:creator>
  <cp:lastModifiedBy>Adriana</cp:lastModifiedBy>
  <cp:revision>8</cp:revision>
  <dcterms:created xsi:type="dcterms:W3CDTF">2015-04-17T14:39:00Z</dcterms:created>
  <dcterms:modified xsi:type="dcterms:W3CDTF">2015-04-21T15:45:00Z</dcterms:modified>
</cp:coreProperties>
</file>